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C3BA" w14:textId="688F9627" w:rsidR="00037F86" w:rsidRPr="000A7A43" w:rsidRDefault="000A7A43">
      <w:pPr>
        <w:rPr>
          <w:b/>
          <w:bCs/>
          <w:sz w:val="28"/>
          <w:szCs w:val="28"/>
        </w:rPr>
      </w:pPr>
      <w:r w:rsidRPr="000A7A43">
        <w:rPr>
          <w:b/>
          <w:bCs/>
          <w:sz w:val="28"/>
          <w:szCs w:val="28"/>
        </w:rPr>
        <w:t xml:space="preserve">Kraamzorg na sectio </w:t>
      </w:r>
    </w:p>
    <w:p w14:paraId="7C7A5535" w14:textId="77777777" w:rsidR="000A7A43" w:rsidRDefault="000A7A43"/>
    <w:p w14:paraId="43077AF0" w14:textId="77777777" w:rsidR="000A7A43" w:rsidRPr="000A7A43" w:rsidRDefault="000A7A43" w:rsidP="000A7A43">
      <w:pPr>
        <w:pStyle w:val="Lijstalinea"/>
        <w:numPr>
          <w:ilvl w:val="0"/>
          <w:numId w:val="1"/>
        </w:numPr>
        <w:spacing w:line="216" w:lineRule="auto"/>
        <w:rPr>
          <w:color w:val="DF5327"/>
        </w:rPr>
      </w:pPr>
      <w:r w:rsidRPr="000A7A43">
        <w:rPr>
          <w:rFonts w:ascii="Corbel" w:eastAsia="+mn-ea" w:hAnsi="Corbel" w:cs="+mn-cs"/>
          <w:color w:val="DF5327"/>
          <w:kern w:val="24"/>
        </w:rPr>
        <w:t>De kraamverzorgenden weten hoe een keizersnede verloopt.</w:t>
      </w:r>
    </w:p>
    <w:p w14:paraId="11041B2A" w14:textId="77777777" w:rsidR="000A7A43" w:rsidRPr="000A7A43" w:rsidRDefault="000A7A43" w:rsidP="000A7A43">
      <w:pPr>
        <w:pStyle w:val="Lijstalinea"/>
        <w:numPr>
          <w:ilvl w:val="0"/>
          <w:numId w:val="1"/>
        </w:numPr>
        <w:spacing w:line="216" w:lineRule="auto"/>
        <w:rPr>
          <w:color w:val="DF5327"/>
        </w:rPr>
      </w:pPr>
      <w:r w:rsidRPr="000A7A43">
        <w:rPr>
          <w:rFonts w:ascii="Corbel" w:eastAsia="+mn-ea" w:hAnsi="Corbel" w:cs="+mn-cs"/>
          <w:color w:val="DF5327"/>
          <w:kern w:val="24"/>
        </w:rPr>
        <w:t>De kraamverzorgenden kunnen de meest voorkomende redenen voor een keizersnede benoemen.</w:t>
      </w:r>
    </w:p>
    <w:p w14:paraId="6592C2CB" w14:textId="77777777" w:rsidR="000A7A43" w:rsidRPr="000A7A43" w:rsidRDefault="000A7A43" w:rsidP="000A7A43">
      <w:pPr>
        <w:pStyle w:val="Lijstalinea"/>
        <w:numPr>
          <w:ilvl w:val="0"/>
          <w:numId w:val="1"/>
        </w:numPr>
        <w:spacing w:line="216" w:lineRule="auto"/>
        <w:rPr>
          <w:color w:val="DF5327"/>
        </w:rPr>
      </w:pPr>
      <w:r w:rsidRPr="000A7A43">
        <w:rPr>
          <w:rFonts w:ascii="Corbel" w:eastAsia="+mn-ea" w:hAnsi="Corbel" w:cs="+mn-cs"/>
          <w:color w:val="DF5327"/>
          <w:kern w:val="24"/>
        </w:rPr>
        <w:t>De kraamverzorgenden kunnen de mogelijke complicaties na een keizersnede benoemen</w:t>
      </w:r>
    </w:p>
    <w:p w14:paraId="4A47C9DA" w14:textId="77777777" w:rsidR="000A7A43" w:rsidRPr="000A7A43" w:rsidRDefault="000A7A43" w:rsidP="000A7A43">
      <w:pPr>
        <w:pStyle w:val="Lijstalinea"/>
        <w:numPr>
          <w:ilvl w:val="0"/>
          <w:numId w:val="1"/>
        </w:numPr>
        <w:spacing w:line="216" w:lineRule="auto"/>
        <w:rPr>
          <w:color w:val="DF5327"/>
        </w:rPr>
      </w:pPr>
      <w:r w:rsidRPr="000A7A43">
        <w:rPr>
          <w:rFonts w:ascii="Corbel" w:eastAsia="+mn-ea" w:hAnsi="Corbel" w:cs="+mn-cs"/>
          <w:color w:val="DF5327"/>
          <w:kern w:val="24"/>
        </w:rPr>
        <w:t>De kraamverzorgenden kunnen de gevolgen en aandachtspunten in de zorg voor de kraamvrouw en haar baby na een keizersnede in het kraambed benoemen.</w:t>
      </w:r>
    </w:p>
    <w:p w14:paraId="3F177D72" w14:textId="77777777" w:rsidR="000A7A43" w:rsidRPr="000A7A43" w:rsidRDefault="000A7A43" w:rsidP="000A7A43">
      <w:pPr>
        <w:pStyle w:val="Lijstalinea"/>
        <w:numPr>
          <w:ilvl w:val="0"/>
          <w:numId w:val="1"/>
        </w:numPr>
        <w:spacing w:line="216" w:lineRule="auto"/>
        <w:rPr>
          <w:color w:val="DF5327"/>
        </w:rPr>
      </w:pPr>
      <w:r w:rsidRPr="000A7A43">
        <w:rPr>
          <w:rFonts w:ascii="Corbel" w:eastAsia="+mn-ea" w:hAnsi="Corbel" w:cs="+mn-cs"/>
          <w:color w:val="DF5327"/>
          <w:kern w:val="24"/>
        </w:rPr>
        <w:t>De kraamverzorgende kan benoemen hoe ze ouders kan ondersteunen bij de verwerking van de keizersnede en kan problemen in de verwerking signaleren en hier actie op ondernemen</w:t>
      </w:r>
    </w:p>
    <w:p w14:paraId="114A3575" w14:textId="7C23CEEF" w:rsidR="000A7A43" w:rsidRDefault="000A7A43"/>
    <w:p w14:paraId="04C695CC" w14:textId="570A4183" w:rsidR="000A7A43" w:rsidRDefault="000A7A43">
      <w:r w:rsidRPr="000A7A43">
        <w:rPr>
          <w:b/>
          <w:bCs/>
        </w:rPr>
        <w:t>Accreditatie</w:t>
      </w:r>
      <w:r>
        <w:t xml:space="preserve">: 2 KCKZ punten (2016 sectio en 2019 categorie B) </w:t>
      </w:r>
    </w:p>
    <w:p w14:paraId="3F802A7D" w14:textId="3D649703" w:rsidR="000A7A43" w:rsidRDefault="000A7A43">
      <w:r w:rsidRPr="000A7A43">
        <w:rPr>
          <w:b/>
          <w:bCs/>
        </w:rPr>
        <w:t>Tijd:</w:t>
      </w:r>
      <w:r>
        <w:t xml:space="preserve"> 19:30 – 21:45 </w:t>
      </w:r>
    </w:p>
    <w:p w14:paraId="3798A800" w14:textId="48945010" w:rsidR="000A7A43" w:rsidRDefault="000A7A43">
      <w:r w:rsidRPr="000A7A43">
        <w:rPr>
          <w:b/>
          <w:bCs/>
        </w:rPr>
        <w:t>Kosten</w:t>
      </w:r>
      <w:r>
        <w:t>: 65 euro</w:t>
      </w:r>
    </w:p>
    <w:p w14:paraId="63CE217D" w14:textId="761CEFAC" w:rsidR="000A7A43" w:rsidRDefault="000A7A43">
      <w:r w:rsidRPr="000A7A43">
        <w:rPr>
          <w:b/>
          <w:bCs/>
        </w:rPr>
        <w:t>Locatie</w:t>
      </w:r>
      <w:r>
        <w:t xml:space="preserve">: Zevenhuizen (Groningen) </w:t>
      </w:r>
    </w:p>
    <w:sectPr w:rsidR="000A7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4DEB"/>
    <w:multiLevelType w:val="hybridMultilevel"/>
    <w:tmpl w:val="F5FA4440"/>
    <w:lvl w:ilvl="0" w:tplc="AA7AB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43A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B1A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A9AA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0FA1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15AF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2A4E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986A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F3C6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43"/>
    <w:rsid w:val="00037F86"/>
    <w:rsid w:val="000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8183"/>
  <w15:chartTrackingRefBased/>
  <w15:docId w15:val="{59428AF4-A14D-4F6A-9D50-0521A1E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A7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50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6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73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63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Liewes</dc:creator>
  <cp:keywords/>
  <dc:description/>
  <cp:lastModifiedBy>Roxane Liewes</cp:lastModifiedBy>
  <cp:revision>1</cp:revision>
  <dcterms:created xsi:type="dcterms:W3CDTF">2020-09-18T08:52:00Z</dcterms:created>
  <dcterms:modified xsi:type="dcterms:W3CDTF">2020-09-18T08:56:00Z</dcterms:modified>
</cp:coreProperties>
</file>